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Yieldbird umacnia swoją pozycję na rynku rosyjskim i WNP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Yana Kalashnikova dołączyła do Yieldbirda jako Business Development Director na rynek rosyjski i WNP (Wspólnota Niepodległych Państw). Odpowiedzialna jest za rozwój relacji z tamtejszymi wydawcami.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Yana Kalashnikova z wydawcami współpracuje od ponad sześciu lat. Dwukrotnie obejmowała stanowisko Business Development Directora w firmach z branży ad tech: eTargeting oraz Criteo – specjalizujących się w retargetingu i reklamie RTB.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Internet rosyjskojęzyczny ma swoją specyfikę. Dość wspomnieć o dominującej pozycji wyszukiwarki Yandex oraz rozwiązań reklamowych zapewnianych przez tę firmę. Takich różnic jest więcej i w procesie optymalizacji trzeba posługiwać się innymi narzędziami niż w krajach Europy Środkowo-Wschodniej, Ameryki Południowej czy Azji. Większą niż w innych krajach rolę odgrywają też relacje z wydawcami</w:t>
      </w:r>
      <w:r>
        <w:rPr>
          <w:rFonts w:ascii="calibri" w:hAnsi="calibri" w:eastAsia="calibri" w:cs="calibri"/>
          <w:sz w:val="24"/>
          <w:szCs w:val="24"/>
        </w:rPr>
        <w:t xml:space="preserve"> – tłumaczy nowy Business Development Director Yieldbirda. 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Rynek rosyjskojęzycznych wydawców jest bardzo zróżnicowany. Niektórzy z nich na co dzień korzystają ze najnowszych rozwiązań, również dotyczących programmatic. Są też zainteresowani możliwościami łączenia sprzedaży bezpośredniej </w:t>
      </w:r>
    </w:p>
    <w:p>
      <w:r>
        <w:rPr>
          <w:rFonts w:ascii="calibri" w:hAnsi="calibri" w:eastAsia="calibri" w:cs="calibri"/>
          <w:sz w:val="24"/>
          <w:szCs w:val="24"/>
          <w:i/>
          <w:iCs/>
        </w:rPr>
        <w:t xml:space="preserve"> z programatyczną. Dla wielu jednak wciąż jest to nowością. Mimo to dostrzegamy gotowość do wypróbowania sposobów monetyzacji, które daje programmatic.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Yieldbird współpracuje z wydawcami ze Wspólnoty Niepodległych Państw od kilku lat. W portfolio firmy znalazły się strony internetowe klientów z Rosji, Białorusi, Ukrainy, Kazachstanu i innych państw regionu. Obsługuje ich wyspecjalizowany zespół Publisher Managerów, dedykowany na rynki rosyjskojęzyczne. Dzięki bardzo dobremu rozpoznaniu warunków lokalnych, a także pozyskiwaniu bezpośrednich kampanii reklamowych od domów mediowych w krajach naszego regionu i Europy Zachodniej, możliwe jest uzyskanie imponujących wzrostów przychodów dla wydawców na rynkach wschodnich.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Dobrym przykładem jest Edipresse Ukraine, który po nawiązaniu współpracy z Yieldbirdem, podwoił swoje przychody z powierzchni reklamowych sprzedawanych w modelu programmatic. Burda Ukraine znacząco zmniejszyła liczbę niesprzedanych odsłon reklamowych, zaś Pikabu, jeden z czołowych wydawców na Białorusi, pomimo mniejszego ruchu zwiększył swoje przychody o 127%.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Rynki Wspólnoty Niepodległych Państw są bardzo perspektywiczne dla usług optymalizacji powierzchni reklamowych. Ze względu na różnice kulturowe i językowe ich penetracja przez firmy zachodnie jest minimalna, choć państwa te zamieszkuje około 280 milionów ludzi, a tamtejsi wydawcy internetowi prężnie się rozwijają.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2026-11-08T22:22:15+01:00</dcterms:created>
  <dcterms:modified xsi:type="dcterms:W3CDTF">2026-11-08T22:22:15+01:00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